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30" w:rsidRDefault="00AD4291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noProof/>
          <w:sz w:val="24"/>
          <w:szCs w:val="24"/>
        </w:rPr>
        <w:drawing>
          <wp:inline distT="114300" distB="114300" distL="114300" distR="114300">
            <wp:extent cx="1816100" cy="8382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07A30" w:rsidRDefault="00107A30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107A30" w:rsidRDefault="00AD4291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Archdiocese of Milwaukee 175th Anniversary</w:t>
      </w:r>
    </w:p>
    <w:p w:rsidR="00107A30" w:rsidRDefault="00AD4291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107A30" w:rsidRDefault="00AD4291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Middle School Unit </w:t>
      </w:r>
    </w:p>
    <w:p w:rsidR="00107A30" w:rsidRDefault="00AD4291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Theme 7:  Vatican II and its Impact</w:t>
      </w:r>
    </w:p>
    <w:p w:rsidR="00107A30" w:rsidRDefault="00AD4291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107A30" w:rsidRDefault="00AD4291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Essential Question:  How have people/events in Wisconsin history influenced the creation, evolution, and priorities of the Archdiocese of Milwaukee?</w:t>
      </w:r>
    </w:p>
    <w:p w:rsidR="00107A30" w:rsidRDefault="00AD4291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107A30" w:rsidRDefault="00AD4291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Key Understandings: </w:t>
      </w:r>
    </w:p>
    <w:p w:rsidR="00107A30" w:rsidRDefault="00AD42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This was a time of social unrest that tested the church and its commitment to CST.</w:t>
      </w:r>
    </w:p>
    <w:p w:rsidR="00107A30" w:rsidRDefault="00AD42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Vatican II resulted in significant changes in how Catholics worship.</w:t>
      </w:r>
    </w:p>
    <w:p w:rsidR="00107A30" w:rsidRDefault="00107A30">
      <w:pPr>
        <w:ind w:left="360"/>
        <w:rPr>
          <w:rFonts w:ascii="Cambria" w:eastAsia="Cambria" w:hAnsi="Cambria" w:cs="Cambria"/>
          <w:b/>
          <w:sz w:val="24"/>
          <w:szCs w:val="24"/>
        </w:rPr>
      </w:pPr>
    </w:p>
    <w:p w:rsidR="00107A30" w:rsidRDefault="00107A30">
      <w:pPr>
        <w:rPr>
          <w:rFonts w:ascii="Cambria" w:eastAsia="Cambria" w:hAnsi="Cambria" w:cs="Cambria"/>
          <w:b/>
          <w:sz w:val="24"/>
          <w:szCs w:val="24"/>
        </w:rPr>
      </w:pPr>
    </w:p>
    <w:p w:rsidR="00107A30" w:rsidRDefault="00AD4291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Suggested Activities:</w:t>
      </w:r>
    </w:p>
    <w:p w:rsidR="00107A30" w:rsidRDefault="00107A30">
      <w:pPr>
        <w:rPr>
          <w:rFonts w:ascii="Cambria" w:eastAsia="Cambria" w:hAnsi="Cambria" w:cs="Cambria"/>
          <w:b/>
          <w:sz w:val="24"/>
          <w:szCs w:val="24"/>
        </w:rPr>
      </w:pPr>
    </w:p>
    <w:p w:rsidR="00107A30" w:rsidRDefault="00AD42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Research significant people/events in this time period and identify the elements of each that aligned or conflicted with Catholic Social Teachings:</w:t>
      </w:r>
    </w:p>
    <w:p w:rsidR="00107A30" w:rsidRDefault="00107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07A30" w:rsidRDefault="00AD42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Civil Rights Movement</w:t>
      </w:r>
    </w:p>
    <w:p w:rsidR="00107A30" w:rsidRDefault="00AD42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Vietnam War </w:t>
      </w:r>
    </w:p>
    <w:p w:rsidR="00107A30" w:rsidRDefault="00AD42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Archbishop William Cousins (1959-1977)</w:t>
      </w:r>
    </w:p>
    <w:p w:rsidR="00107A30" w:rsidRDefault="00107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07A30" w:rsidRDefault="00AD42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Compare and contrast the celebra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tion of liturgy and sacraments pre-Vatican II and post-Vatican II.  </w:t>
      </w:r>
    </w:p>
    <w:p w:rsidR="00107A30" w:rsidRDefault="00AD42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Interview family members or family friends about Vatican II changes in the liturgy and sacraments.</w:t>
      </w:r>
    </w:p>
    <w:p w:rsidR="00107A30" w:rsidRDefault="00AD42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Interview your pastor or other priest about their experiences leading a parish before an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d after Vatican II</w:t>
      </w:r>
    </w:p>
    <w:p w:rsidR="00107A30" w:rsidRDefault="00AD42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Research the reasons changes were made to the liturgy and sacraments resulting from Vatican II</w:t>
      </w:r>
    </w:p>
    <w:p w:rsidR="00107A30" w:rsidRDefault="00AD42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Research the life and reign of Pope John XXIII to better understand Vatican II.</w:t>
      </w:r>
    </w:p>
    <w:p w:rsidR="00107A30" w:rsidRDefault="00AD42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How did Archbishop Cousins implement changes directed by the c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ouncil within the archdiocese?</w:t>
      </w:r>
    </w:p>
    <w:p w:rsidR="00107A30" w:rsidRDefault="00107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07A30" w:rsidRDefault="00AD42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Create a visual representation to show the impact of Vatican II on the celebration of liturgy and sacraments.  </w:t>
      </w:r>
    </w:p>
    <w:p w:rsidR="00107A30" w:rsidRDefault="00107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07A30" w:rsidRDefault="00AD42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bookmarkStart w:id="0" w:name="_nfvhwetc35tl" w:colFirst="0" w:colLast="0"/>
      <w:bookmarkEnd w:id="0"/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Look at the design and architecture of churches build after Vatican II.  Summarize how the design of churches c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hanged from pre-Vatican churches and explain the reasoning behind those changes (the way liturgy/sacraments are celebrated, multicultural influences, and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artwork).</w:t>
      </w:r>
    </w:p>
    <w:p w:rsidR="00107A30" w:rsidRDefault="00AD42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mbria" w:eastAsia="Cambria" w:hAnsi="Cambria" w:cs="Cambria"/>
          <w:b/>
          <w:sz w:val="24"/>
          <w:szCs w:val="24"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b/>
          <w:sz w:val="24"/>
          <w:szCs w:val="24"/>
        </w:rPr>
        <w:t>Contact a local church architect and interview him/her about the architectural changes in church design over the past 100 years.</w:t>
      </w:r>
    </w:p>
    <w:p w:rsidR="00107A30" w:rsidRDefault="00107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07A30" w:rsidRDefault="00AD42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Identify and analyze the role of influential leaders in the archdiocese who promoted and brought awareness to equality and service to the increasing diversity of the community. (Fr. James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Groppi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>; Br. Booker Ashe, OFM Cap.; Lincoln and Julia Valle; Fr. Jame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s Duffy; Mr. Harry John)</w:t>
      </w:r>
    </w:p>
    <w:p w:rsidR="00107A30" w:rsidRDefault="00107A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107A30" w:rsidRDefault="00AD42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Assessment:</w:t>
      </w:r>
    </w:p>
    <w:p w:rsidR="00107A30" w:rsidRDefault="00107A30">
      <w:pPr>
        <w:rPr>
          <w:rFonts w:ascii="Cambria" w:eastAsia="Cambria" w:hAnsi="Cambria" w:cs="Cambria"/>
          <w:b/>
          <w:sz w:val="24"/>
          <w:szCs w:val="24"/>
        </w:rPr>
      </w:pPr>
    </w:p>
    <w:p w:rsidR="00107A30" w:rsidRDefault="00AD4291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Write an editorial in support of the church’s views on racial equality based on Catholic Social Teachings.</w:t>
      </w:r>
    </w:p>
    <w:p w:rsidR="00107A30" w:rsidRDefault="00107A30">
      <w:pPr>
        <w:rPr>
          <w:rFonts w:ascii="Cambria" w:eastAsia="Cambria" w:hAnsi="Cambria" w:cs="Cambria"/>
          <w:b/>
          <w:sz w:val="24"/>
          <w:szCs w:val="24"/>
        </w:rPr>
      </w:pPr>
    </w:p>
    <w:p w:rsidR="00107A30" w:rsidRDefault="00AD4291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Create a presentation (written, pictorial, oral) that summarizes the impact of a significant person or event </w:t>
      </w:r>
      <w:r>
        <w:rPr>
          <w:rFonts w:ascii="Cambria" w:eastAsia="Cambria" w:hAnsi="Cambria" w:cs="Cambria"/>
          <w:b/>
          <w:sz w:val="24"/>
          <w:szCs w:val="24"/>
        </w:rPr>
        <w:t>(from activities above) on the Catholic Church and Catholics in the Archdiocese of Milwaukee.</w:t>
      </w:r>
    </w:p>
    <w:p w:rsidR="00107A30" w:rsidRDefault="00AD42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Discuss who the audience might be for the information.</w:t>
      </w:r>
    </w:p>
    <w:p w:rsidR="00107A30" w:rsidRDefault="00AD42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Determine (by teams or as a class) how the information will be shared with the target audience.  This can b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e done collaboratively or you may have predetermined options.</w:t>
      </w:r>
    </w:p>
    <w:p w:rsidR="00107A30" w:rsidRDefault="00AD42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Provide clear criteria (rubric) for the final product.  Correlate the criteria to history, ELA and CST standards outlined in the unit plan.</w:t>
      </w:r>
    </w:p>
    <w:p w:rsidR="00107A30" w:rsidRDefault="00107A30">
      <w:pPr>
        <w:rPr>
          <w:rFonts w:ascii="Cambria" w:eastAsia="Cambria" w:hAnsi="Cambria" w:cs="Cambria"/>
          <w:b/>
          <w:sz w:val="24"/>
          <w:szCs w:val="24"/>
        </w:rPr>
      </w:pPr>
    </w:p>
    <w:p w:rsidR="00107A30" w:rsidRDefault="00AD4291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Produce a video or other multimedia presentation that is directly related to a key understanding in a unit theme. (See </w:t>
      </w:r>
      <w:r>
        <w:rPr>
          <w:rFonts w:ascii="Cambria" w:eastAsia="Cambria" w:hAnsi="Cambria" w:cs="Cambria"/>
          <w:b/>
          <w:sz w:val="24"/>
          <w:szCs w:val="24"/>
        </w:rPr>
        <w:t xml:space="preserve">Rubric,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Video Guidelines and Application b</w:t>
      </w:r>
      <w:r>
        <w:rPr>
          <w:rFonts w:ascii="Cambria" w:eastAsia="Cambria" w:hAnsi="Cambria" w:cs="Cambria"/>
          <w:b/>
          <w:sz w:val="24"/>
          <w:szCs w:val="24"/>
        </w:rPr>
        <w:t>elow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)</w:t>
      </w:r>
    </w:p>
    <w:p w:rsidR="00107A30" w:rsidRDefault="00107A30">
      <w:pPr>
        <w:rPr>
          <w:rFonts w:ascii="Cambria" w:eastAsia="Cambria" w:hAnsi="Cambria" w:cs="Cambria"/>
          <w:b/>
          <w:sz w:val="24"/>
          <w:szCs w:val="24"/>
        </w:rPr>
      </w:pPr>
    </w:p>
    <w:p w:rsidR="00107A30" w:rsidRDefault="00AD4291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Reflection:</w:t>
      </w:r>
    </w:p>
    <w:p w:rsidR="00107A30" w:rsidRDefault="00107A30">
      <w:pPr>
        <w:rPr>
          <w:rFonts w:ascii="Cambria" w:eastAsia="Cambria" w:hAnsi="Cambria" w:cs="Cambria"/>
          <w:b/>
          <w:sz w:val="24"/>
          <w:szCs w:val="24"/>
        </w:rPr>
      </w:pPr>
    </w:p>
    <w:p w:rsidR="00107A30" w:rsidRDefault="00AD4291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Reflect on the changes Vatican II brought to the celebration of the liturgy</w:t>
      </w:r>
      <w:r>
        <w:rPr>
          <w:rFonts w:ascii="Cambria" w:eastAsia="Cambria" w:hAnsi="Cambria" w:cs="Cambria"/>
          <w:b/>
          <w:sz w:val="24"/>
          <w:szCs w:val="24"/>
        </w:rPr>
        <w:t xml:space="preserve"> and sacraments.  As you experience liturgy and sacraments, how do those changes impact the way you receive and participate in your faith.</w:t>
      </w:r>
    </w:p>
    <w:p w:rsidR="00107A30" w:rsidRDefault="00107A30">
      <w:pPr>
        <w:rPr>
          <w:rFonts w:ascii="Cambria" w:eastAsia="Cambria" w:hAnsi="Cambria" w:cs="Cambria"/>
          <w:b/>
          <w:sz w:val="24"/>
          <w:szCs w:val="24"/>
        </w:rPr>
      </w:pPr>
    </w:p>
    <w:p w:rsidR="00107A30" w:rsidRDefault="00AD4291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Resources:</w:t>
      </w:r>
    </w:p>
    <w:p w:rsidR="00107A30" w:rsidRDefault="00107A30">
      <w:pPr>
        <w:rPr>
          <w:rFonts w:ascii="Cambria" w:eastAsia="Cambria" w:hAnsi="Cambria" w:cs="Cambria"/>
          <w:b/>
          <w:sz w:val="24"/>
          <w:szCs w:val="24"/>
        </w:rPr>
      </w:pPr>
    </w:p>
    <w:p w:rsidR="00107A30" w:rsidRDefault="00AD4291">
      <w:pPr>
        <w:spacing w:line="240" w:lineRule="auto"/>
        <w:rPr>
          <w:rFonts w:ascii="Cambria" w:eastAsia="Cambria" w:hAnsi="Cambria" w:cs="Cambria"/>
          <w:b/>
          <w:color w:val="0070C0"/>
          <w:sz w:val="24"/>
          <w:szCs w:val="24"/>
          <w:u w:val="single"/>
        </w:rPr>
      </w:pPr>
      <w:hyperlink r:id="rId6">
        <w:r>
          <w:rPr>
            <w:rFonts w:ascii="Cambria" w:eastAsia="Cambria" w:hAnsi="Cambria" w:cs="Cambria"/>
            <w:b/>
            <w:color w:val="0070C0"/>
            <w:sz w:val="24"/>
            <w:szCs w:val="24"/>
            <w:u w:val="single"/>
          </w:rPr>
          <w:t>Historical Overview of the Arch</w:t>
        </w:r>
        <w:r>
          <w:rPr>
            <w:rFonts w:ascii="Cambria" w:eastAsia="Cambria" w:hAnsi="Cambria" w:cs="Cambria"/>
            <w:b/>
            <w:color w:val="0070C0"/>
            <w:sz w:val="24"/>
            <w:szCs w:val="24"/>
            <w:u w:val="single"/>
          </w:rPr>
          <w:t>diocese of Milwaukee including articles and archival documents.</w:t>
        </w:r>
      </w:hyperlink>
    </w:p>
    <w:p w:rsidR="00107A30" w:rsidRDefault="00AD4291">
      <w:pPr>
        <w:spacing w:line="240" w:lineRule="auto"/>
        <w:rPr>
          <w:rFonts w:ascii="Cambria" w:eastAsia="Cambria" w:hAnsi="Cambria" w:cs="Cambria"/>
          <w:b/>
          <w:color w:val="0070C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70C0"/>
          <w:sz w:val="24"/>
          <w:szCs w:val="24"/>
          <w:u w:val="single"/>
        </w:rPr>
        <w:t xml:space="preserve"> </w:t>
      </w:r>
    </w:p>
    <w:p w:rsidR="00107A30" w:rsidRDefault="00AD4291">
      <w:pPr>
        <w:spacing w:line="240" w:lineRule="auto"/>
        <w:rPr>
          <w:rFonts w:ascii="Cambria" w:eastAsia="Cambria" w:hAnsi="Cambria" w:cs="Cambria"/>
          <w:b/>
          <w:color w:val="0070C0"/>
          <w:sz w:val="24"/>
          <w:szCs w:val="24"/>
        </w:rPr>
      </w:pPr>
      <w:hyperlink r:id="rId7">
        <w:r>
          <w:rPr>
            <w:rFonts w:ascii="Cambria" w:eastAsia="Cambria" w:hAnsi="Cambria" w:cs="Cambria"/>
            <w:b/>
            <w:color w:val="0070C0"/>
            <w:sz w:val="24"/>
            <w:szCs w:val="24"/>
            <w:u w:val="single"/>
          </w:rPr>
          <w:t>View Original Historical Documents</w:t>
        </w:r>
      </w:hyperlink>
      <w:r>
        <w:rPr>
          <w:rFonts w:ascii="Cambria" w:eastAsia="Cambria" w:hAnsi="Cambria" w:cs="Cambria"/>
          <w:b/>
          <w:color w:val="0070C0"/>
          <w:sz w:val="24"/>
          <w:szCs w:val="24"/>
        </w:rPr>
        <w:t xml:space="preserve"> – Original documents- letters, speeches, etc.</w:t>
      </w:r>
    </w:p>
    <w:p w:rsidR="00107A30" w:rsidRDefault="00107A30">
      <w:pPr>
        <w:spacing w:line="240" w:lineRule="auto"/>
        <w:rPr>
          <w:rFonts w:ascii="Cambria" w:eastAsia="Cambria" w:hAnsi="Cambria" w:cs="Cambria"/>
          <w:b/>
          <w:color w:val="0070C0"/>
          <w:sz w:val="24"/>
          <w:szCs w:val="24"/>
        </w:rPr>
      </w:pPr>
    </w:p>
    <w:bookmarkStart w:id="2" w:name="_GoBack"/>
    <w:bookmarkEnd w:id="2"/>
    <w:p w:rsidR="00107A30" w:rsidRDefault="00AD4291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fldChar w:fldCharType="begin"/>
      </w:r>
      <w:r>
        <w:instrText xml:space="preserve"> HYPE</w:instrText>
      </w:r>
      <w:r>
        <w:instrText xml:space="preserve">RLINK "https://schools.archmil.org/CentersofExcellence/DOCsPDFs/VideoRubric.pdf" \h </w:instrText>
      </w:r>
      <w:r>
        <w:fldChar w:fldCharType="separate"/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t>Video Rubric</w:t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fldChar w:fldCharType="end"/>
      </w:r>
      <w:r>
        <w:rPr>
          <w:rFonts w:ascii="Cambria" w:eastAsia="Cambria" w:hAnsi="Cambria" w:cs="Cambria"/>
          <w:b/>
          <w:sz w:val="24"/>
          <w:szCs w:val="24"/>
        </w:rPr>
        <w:t xml:space="preserve">   </w:t>
      </w:r>
    </w:p>
    <w:p w:rsidR="00107A30" w:rsidRDefault="00107A30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107A30" w:rsidRDefault="00AD4291">
      <w:pPr>
        <w:spacing w:line="240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r>
        <w:fldChar w:fldCharType="begin"/>
      </w:r>
      <w:r>
        <w:instrText xml:space="preserve"> HYPERLINK "https://schools.archmil.org/CentersofExcellence/DOCsPDFs/175th/ArchdioceseofMilwaukee175thVideoSubmissionApplication.pdf" </w:instrText>
      </w:r>
      <w:r>
        <w:fldChar w:fldCharType="separate"/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t>Archdiocese of Milwa</w:t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t>ukee 175th Video Submission Application</w:t>
      </w:r>
    </w:p>
    <w:p w:rsidR="00107A30" w:rsidRDefault="00AD4291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fldChar w:fldCharType="end"/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107A30" w:rsidRDefault="00AD4291">
      <w:pPr>
        <w:spacing w:line="240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r>
        <w:fldChar w:fldCharType="begin"/>
      </w:r>
      <w:r>
        <w:instrText xml:space="preserve"> HYPERLINK "https://schools.archmil.org/CentersofExcellence/DOCsPDFs/175th/VideoGuidelinesandSubmissionProcessFinal5.18.pdf" </w:instrText>
      </w:r>
      <w:r>
        <w:fldChar w:fldCharType="separate"/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t>Video Guidelines and Submission Process</w:t>
      </w:r>
    </w:p>
    <w:p w:rsidR="00107A30" w:rsidRDefault="00AD4291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fldChar w:fldCharType="end"/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107A30" w:rsidRDefault="00107A30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107A30" w:rsidRDefault="00107A30">
      <w:pPr>
        <w:spacing w:line="240" w:lineRule="auto"/>
        <w:rPr>
          <w:rFonts w:ascii="Cambria" w:eastAsia="Cambria" w:hAnsi="Cambria" w:cs="Cambria"/>
          <w:b/>
          <w:color w:val="0070C0"/>
          <w:sz w:val="24"/>
          <w:szCs w:val="24"/>
        </w:rPr>
      </w:pPr>
    </w:p>
    <w:p w:rsidR="00107A30" w:rsidRDefault="00107A30">
      <w:pPr>
        <w:rPr>
          <w:rFonts w:ascii="Cambria" w:eastAsia="Cambria" w:hAnsi="Cambria" w:cs="Cambria"/>
          <w:b/>
          <w:color w:val="0070C0"/>
          <w:sz w:val="24"/>
          <w:szCs w:val="24"/>
        </w:rPr>
      </w:pPr>
    </w:p>
    <w:sectPr w:rsidR="00107A3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557A6"/>
    <w:multiLevelType w:val="multilevel"/>
    <w:tmpl w:val="69F8DC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B063C3"/>
    <w:multiLevelType w:val="multilevel"/>
    <w:tmpl w:val="E25EBF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E133CC"/>
    <w:multiLevelType w:val="multilevel"/>
    <w:tmpl w:val="D3E69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2AD23BB"/>
    <w:multiLevelType w:val="multilevel"/>
    <w:tmpl w:val="FA8A19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30"/>
    <w:rsid w:val="00107A30"/>
    <w:rsid w:val="00AD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90F9"/>
  <w15:docId w15:val="{E8CC1570-D481-440E-B87D-3694827B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t.ly/2vOtgm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hmil.org/AboutUs/175th-Anniversary.ht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Taylor</dc:creator>
  <cp:lastModifiedBy>Shelly Taylor</cp:lastModifiedBy>
  <cp:revision>2</cp:revision>
  <dcterms:created xsi:type="dcterms:W3CDTF">2018-08-14T15:50:00Z</dcterms:created>
  <dcterms:modified xsi:type="dcterms:W3CDTF">2018-08-14T15:50:00Z</dcterms:modified>
</cp:coreProperties>
</file>